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0AB52" w14:textId="6CD9E187" w:rsidR="00F4242E" w:rsidRPr="00F4242E" w:rsidRDefault="00F4242E" w:rsidP="00F4242E">
      <w:r w:rsidRPr="00F4242E">
        <w:rPr>
          <w:b/>
          <w:bCs/>
          <w:i/>
          <w:iCs/>
        </w:rPr>
        <w:t>15 ноября 2024 года в 19 часов приглашаем на премьеру спектакля «Стойкость» по произведениям Александра Исаевича Солженицына</w:t>
      </w:r>
    </w:p>
    <w:p w14:paraId="7C7549DA" w14:textId="304B72E0" w:rsidR="00F4242E" w:rsidRDefault="00F4242E" w:rsidP="00F4242E">
      <w:r>
        <w:t>(</w:t>
      </w:r>
      <w:r w:rsidRPr="00F4242E">
        <w:rPr>
          <w:i/>
          <w:iCs/>
        </w:rPr>
        <w:t>Источник</w:t>
      </w:r>
      <w:r>
        <w:t xml:space="preserve">: </w:t>
      </w:r>
      <w:hyperlink r:id="rId4" w:history="1">
        <w:r w:rsidRPr="000349C8">
          <w:rPr>
            <w:rStyle w:val="ac"/>
          </w:rPr>
          <w:t>https://www.domrz.ru/event/59683_spektakl_stoykost/</w:t>
        </w:r>
      </w:hyperlink>
      <w:r>
        <w:t xml:space="preserve">) </w:t>
      </w:r>
    </w:p>
    <w:p w14:paraId="45093152" w14:textId="0C037A3E" w:rsidR="00F4242E" w:rsidRDefault="00F4242E" w:rsidP="00F4242E">
      <w:r w:rsidRPr="00F4242E">
        <w:t>«Возможно, через две тысячи лет чтение “ГУЛАГа” будет доставлять то же удовольствие, что чтение “Илиады” сегодня. Но если не читать “ГУЛАГ” сегодня, гораздо раньше, чем через две тысячи лет, читать обе книги будет некому». Эти слова из эссе Иосифа Бродского о книге Александра Солженицына «Архипелаг ГУЛАГ» стали эпиграфом к постановке, приуроченной к 50-летию публикации этого произведения и к 25-летию премьеры спектакля «Шарашка» в Театре драмы и комедии на Таганке (режиссер Юрий Любимов). 11 декабря 1998 года этим спектаклем было отмечено 80-летие Солженицына — первый юбилей писателя после возвращения из изгнания и снятия запрета с его имени на родине.</w:t>
      </w:r>
    </w:p>
    <w:p w14:paraId="1CF8A5ED" w14:textId="06E0C4C8" w:rsidR="002F6AD4" w:rsidRPr="002F6AD4" w:rsidRDefault="002F6AD4" w:rsidP="002F6AD4">
      <w:r w:rsidRPr="002F6AD4">
        <mc:AlternateContent>
          <mc:Choice Requires="wps">
            <w:drawing>
              <wp:inline distT="0" distB="0" distL="0" distR="0" wp14:anchorId="3E1080C0" wp14:editId="5EB3A424">
                <wp:extent cx="304800" cy="304800"/>
                <wp:effectExtent l="0" t="0" r="0" b="0"/>
                <wp:docPr id="4134703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BC9A71" id="Прямоугольник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F6AD4">
        <w:drawing>
          <wp:inline distT="0" distB="0" distL="0" distR="0" wp14:anchorId="700C251C" wp14:editId="7F565265">
            <wp:extent cx="5940425" cy="2675890"/>
            <wp:effectExtent l="0" t="0" r="3175" b="0"/>
            <wp:docPr id="1622654127" name="Рисунок 4" descr="Изображение выглядит как одежда, Человеческое лицо, человек, женщи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54127" name="Рисунок 4" descr="Изображение выглядит как одежда, Человеческое лицо, человек, женщина&#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2675890"/>
                    </a:xfrm>
                    <a:prstGeom prst="rect">
                      <a:avLst/>
                    </a:prstGeom>
                    <a:noFill/>
                    <a:ln>
                      <a:noFill/>
                    </a:ln>
                  </pic:spPr>
                </pic:pic>
              </a:graphicData>
            </a:graphic>
          </wp:inline>
        </w:drawing>
      </w:r>
    </w:p>
    <w:p w14:paraId="6240FC0B" w14:textId="0A02273A" w:rsidR="002F6AD4" w:rsidRPr="00F4242E" w:rsidRDefault="002F6AD4" w:rsidP="002F6AD4"/>
    <w:p w14:paraId="0CB5EA0A" w14:textId="77777777" w:rsidR="00F4242E" w:rsidRPr="00F4242E" w:rsidRDefault="00F4242E" w:rsidP="00F4242E">
      <w:r w:rsidRPr="00F4242E">
        <w:t>Спектакль «Стойкость» играют артисты Московского театра на Таганке, в том числе те, кто принимал участие в любимовской «Шарашке»: заслуженный артист России </w:t>
      </w:r>
      <w:r w:rsidRPr="00F4242E">
        <w:rPr>
          <w:i/>
          <w:iCs/>
        </w:rPr>
        <w:t xml:space="preserve">Дмитрий Муляр, Андрей Беляев, Денис Муляр, Дарья Михайличенко, Юлия </w:t>
      </w:r>
      <w:proofErr w:type="spellStart"/>
      <w:r w:rsidRPr="00F4242E">
        <w:rPr>
          <w:i/>
          <w:iCs/>
        </w:rPr>
        <w:t>Стожарова</w:t>
      </w:r>
      <w:proofErr w:type="spellEnd"/>
      <w:r w:rsidRPr="00F4242E">
        <w:rPr>
          <w:i/>
          <w:iCs/>
        </w:rPr>
        <w:t>.</w:t>
      </w:r>
    </w:p>
    <w:p w14:paraId="49625534" w14:textId="77777777" w:rsidR="00F4242E" w:rsidRDefault="00F4242E" w:rsidP="00F4242E">
      <w:r w:rsidRPr="00F4242E">
        <w:t xml:space="preserve">Литературную основу составили сцены из эпопеи «Архипелаг ГУЛАГ» и романа «В круге первом». Солженицын, продолжатель Гомера в своем </w:t>
      </w:r>
      <w:r w:rsidRPr="00F4242E">
        <w:lastRenderedPageBreak/>
        <w:t>времени, прокладывает путь по Архипелагу по тем же ориентирам: человек, его природа, характер, поступки, достоинство и бесславие, сила и бессилие, верность и вероломство, отчаяние и надежда, вера и любовь.</w:t>
      </w:r>
    </w:p>
    <w:p w14:paraId="7C06DF61" w14:textId="77777777" w:rsidR="00E013F0" w:rsidRDefault="00E013F0" w:rsidP="00F4242E"/>
    <w:p w14:paraId="2C1F93E4" w14:textId="0613A0D8" w:rsidR="00E013F0" w:rsidRPr="00E013F0" w:rsidRDefault="00E013F0" w:rsidP="00E013F0">
      <w:pPr>
        <w:jc w:val="center"/>
      </w:pPr>
      <w:r w:rsidRPr="00E013F0">
        <w:drawing>
          <wp:inline distT="0" distB="0" distL="0" distR="0" wp14:anchorId="4646FB32" wp14:editId="2EB483D3">
            <wp:extent cx="5334000" cy="2475706"/>
            <wp:effectExtent l="0" t="0" r="0" b="1270"/>
            <wp:docPr id="1730018091" name="Рисунок 6" descr="Изображение выглядит как Человеческое лицо, человек, одежда, мод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18091" name="Рисунок 6" descr="Изображение выглядит как Человеческое лицо, человек, одежда, мода&#10;&#10;Автоматически созданное описани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0775" cy="2478851"/>
                    </a:xfrm>
                    <a:prstGeom prst="rect">
                      <a:avLst/>
                    </a:prstGeom>
                    <a:noFill/>
                    <a:ln>
                      <a:noFill/>
                    </a:ln>
                  </pic:spPr>
                </pic:pic>
              </a:graphicData>
            </a:graphic>
          </wp:inline>
        </w:drawing>
      </w:r>
    </w:p>
    <w:p w14:paraId="1EF7F332" w14:textId="77777777" w:rsidR="00E013F0" w:rsidRPr="00F4242E" w:rsidRDefault="00E013F0" w:rsidP="00F4242E"/>
    <w:p w14:paraId="5C6B9311" w14:textId="77777777" w:rsidR="00F4242E" w:rsidRPr="00F4242E" w:rsidRDefault="00F4242E" w:rsidP="00F4242E">
      <w:r w:rsidRPr="00F4242E">
        <w:rPr>
          <w:b/>
          <w:bCs/>
          <w:i/>
          <w:iCs/>
        </w:rPr>
        <w:t>Действующие лица и исполнители:</w:t>
      </w:r>
    </w:p>
    <w:p w14:paraId="25F5D196" w14:textId="77777777" w:rsidR="00F4242E" w:rsidRPr="00F4242E" w:rsidRDefault="00F4242E" w:rsidP="00F4242E">
      <w:r w:rsidRPr="00F4242E">
        <w:t>- Георгий Осоргин, следователь, патриарх Тихон, надзиратель, заключенный шарашки, начальник режима, рассказчик — </w:t>
      </w:r>
      <w:r w:rsidRPr="00F4242E">
        <w:rPr>
          <w:i/>
          <w:iCs/>
        </w:rPr>
        <w:t>Андрей Беляев</w:t>
      </w:r>
      <w:r w:rsidRPr="00F4242E">
        <w:t>;</w:t>
      </w:r>
    </w:p>
    <w:p w14:paraId="62763C3C" w14:textId="77777777" w:rsidR="00F4242E" w:rsidRPr="00F4242E" w:rsidRDefault="00F4242E" w:rsidP="00F4242E">
      <w:r w:rsidRPr="00F4242E">
        <w:t>- сокамерник Осоргина, следователь, Николай фон Мекк, Красиков, надзиратель, заключенный шарашки, Потапов, Герасимович, рассказчик — </w:t>
      </w:r>
      <w:r w:rsidRPr="00F4242E">
        <w:rPr>
          <w:i/>
          <w:iCs/>
        </w:rPr>
        <w:t>Денис Муляр;</w:t>
      </w:r>
    </w:p>
    <w:p w14:paraId="6CF1B458" w14:textId="77777777" w:rsidR="00F4242E" w:rsidRPr="00F4242E" w:rsidRDefault="00F4242E" w:rsidP="00F4242E">
      <w:r w:rsidRPr="00F4242E">
        <w:t>- жена Осоргина, следователь, защитник, Надя Левитская, Надя Нержина, рассказчик — </w:t>
      </w:r>
      <w:r w:rsidRPr="00F4242E">
        <w:rPr>
          <w:i/>
          <w:iCs/>
        </w:rPr>
        <w:t xml:space="preserve">Юлия </w:t>
      </w:r>
      <w:proofErr w:type="spellStart"/>
      <w:r w:rsidRPr="00F4242E">
        <w:rPr>
          <w:i/>
          <w:iCs/>
        </w:rPr>
        <w:t>Стожарова</w:t>
      </w:r>
      <w:proofErr w:type="spellEnd"/>
      <w:r w:rsidRPr="00F4242E">
        <w:rPr>
          <w:i/>
          <w:iCs/>
        </w:rPr>
        <w:t>;</w:t>
      </w:r>
    </w:p>
    <w:p w14:paraId="0FA0790D" w14:textId="77777777" w:rsidR="00F4242E" w:rsidRPr="00F4242E" w:rsidRDefault="00F4242E" w:rsidP="00F4242E">
      <w:r w:rsidRPr="00F4242E">
        <w:t xml:space="preserve">- Анна Скрипникова, обвинитель, Кира </w:t>
      </w:r>
      <w:proofErr w:type="spellStart"/>
      <w:r w:rsidRPr="00F4242E">
        <w:t>Собенникова</w:t>
      </w:r>
      <w:proofErr w:type="spellEnd"/>
      <w:r w:rsidRPr="00F4242E">
        <w:t>, Наталья Герасимович, рассказчик — </w:t>
      </w:r>
      <w:r w:rsidRPr="00F4242E">
        <w:rPr>
          <w:i/>
          <w:iCs/>
        </w:rPr>
        <w:t>Дарья Михайличенко;</w:t>
      </w:r>
    </w:p>
    <w:p w14:paraId="1A509C8D" w14:textId="77777777" w:rsidR="00F4242E" w:rsidRPr="00F4242E" w:rsidRDefault="00F4242E" w:rsidP="00F4242E">
      <w:r w:rsidRPr="00F4242E">
        <w:t xml:space="preserve">- Владимир </w:t>
      </w:r>
      <w:proofErr w:type="spellStart"/>
      <w:r w:rsidRPr="00F4242E">
        <w:t>Забудский</w:t>
      </w:r>
      <w:proofErr w:type="spellEnd"/>
      <w:r w:rsidRPr="00F4242E">
        <w:t>, заключенный, новичок на шарашке, Нержин, рассказчик — </w:t>
      </w:r>
      <w:r w:rsidRPr="00F4242E">
        <w:rPr>
          <w:i/>
          <w:iCs/>
        </w:rPr>
        <w:t>Дмитрий Муляр.</w:t>
      </w:r>
    </w:p>
    <w:p w14:paraId="219282E0" w14:textId="77777777" w:rsidR="00F4242E" w:rsidRPr="00F4242E" w:rsidRDefault="00F4242E" w:rsidP="00F4242E">
      <w:r w:rsidRPr="00F4242E">
        <w:rPr>
          <w:b/>
          <w:bCs/>
          <w:i/>
          <w:iCs/>
        </w:rPr>
        <w:t>Подготовка литературной основы </w:t>
      </w:r>
      <w:r w:rsidRPr="00F4242E">
        <w:t>— </w:t>
      </w:r>
      <w:r w:rsidRPr="00F4242E">
        <w:rPr>
          <w:i/>
          <w:iCs/>
        </w:rPr>
        <w:t>Галина Тюрина.</w:t>
      </w:r>
    </w:p>
    <w:p w14:paraId="0CB380F4" w14:textId="77777777" w:rsidR="00F4242E" w:rsidRPr="00F4242E" w:rsidRDefault="00F4242E" w:rsidP="00F4242E">
      <w:r w:rsidRPr="00F4242E">
        <w:rPr>
          <w:b/>
          <w:bCs/>
          <w:i/>
          <w:iCs/>
        </w:rPr>
        <w:t>Спектакль состоится в Концертном зале Музея русского зарубежья.</w:t>
      </w:r>
    </w:p>
    <w:p w14:paraId="5D66BF3F" w14:textId="4EE9FB5D" w:rsidR="00F4242E" w:rsidRDefault="00F4242E" w:rsidP="00F4242E">
      <w:pPr>
        <w:rPr>
          <w:i/>
          <w:iCs/>
        </w:rPr>
      </w:pPr>
      <w:r w:rsidRPr="00F4242E">
        <w:rPr>
          <w:b/>
          <w:bCs/>
          <w:i/>
          <w:iCs/>
        </w:rPr>
        <w:t>Стоимость билетов:</w:t>
      </w:r>
      <w:r w:rsidRPr="00F4242E">
        <w:rPr>
          <w:i/>
          <w:iCs/>
        </w:rPr>
        <w:t> 1000–2000 рублей.</w:t>
      </w:r>
      <w:r>
        <w:rPr>
          <w:i/>
          <w:iCs/>
        </w:rPr>
        <w:t xml:space="preserve"> </w:t>
      </w:r>
    </w:p>
    <w:p w14:paraId="66DD623E" w14:textId="25FB9C25" w:rsidR="00F4242E" w:rsidRPr="00F4242E" w:rsidRDefault="00F4242E" w:rsidP="00F4242E">
      <w:pPr>
        <w:jc w:val="left"/>
      </w:pPr>
      <w:r w:rsidRPr="00F4242E">
        <w:rPr>
          <w:b/>
          <w:bCs/>
          <w:i/>
          <w:iCs/>
        </w:rPr>
        <w:lastRenderedPageBreak/>
        <w:t>Билеты можно приобрести по ссылке</w:t>
      </w:r>
      <w:r>
        <w:rPr>
          <w:i/>
          <w:iCs/>
        </w:rPr>
        <w:t xml:space="preserve">: </w:t>
      </w:r>
      <w:hyperlink r:id="rId7" w:history="1">
        <w:r w:rsidRPr="000349C8">
          <w:rPr>
            <w:rStyle w:val="ac"/>
            <w:i/>
            <w:iCs/>
          </w:rPr>
          <w:t>https://tickets.mos.ru/widget/place?id=1677071&amp;eventId=49047&amp;agent_uid=museum60&amp;date=2024-11-15&amp;eventType=OTHER_EVENT</w:t>
        </w:r>
      </w:hyperlink>
      <w:r>
        <w:rPr>
          <w:i/>
          <w:iCs/>
        </w:rPr>
        <w:t xml:space="preserve"> </w:t>
      </w:r>
    </w:p>
    <w:p w14:paraId="49C3ACFA" w14:textId="77777777" w:rsidR="00F4242E" w:rsidRPr="00F4242E" w:rsidRDefault="00F4242E" w:rsidP="00F4242E">
      <w:r w:rsidRPr="00F4242E">
        <w:rPr>
          <w:b/>
          <w:bCs/>
          <w:i/>
          <w:iCs/>
        </w:rPr>
        <w:t>Купить билеты можно на сайте по кнопке «Купить» в левом верхнем углу страницы или в кассах Дома русского зарубежья.</w:t>
      </w:r>
    </w:p>
    <w:p w14:paraId="72CFCB88" w14:textId="77777777" w:rsidR="00F4242E" w:rsidRPr="00F4242E" w:rsidRDefault="00F4242E" w:rsidP="00F4242E">
      <w:r w:rsidRPr="00F4242E">
        <w:rPr>
          <w:b/>
          <w:bCs/>
          <w:i/>
          <w:iCs/>
        </w:rPr>
        <w:t>Возрастное ограничение: </w:t>
      </w:r>
      <w:r w:rsidRPr="00F4242E">
        <w:rPr>
          <w:i/>
          <w:iCs/>
        </w:rPr>
        <w:t>12+</w:t>
      </w:r>
    </w:p>
    <w:p w14:paraId="28C02302" w14:textId="77777777" w:rsidR="00F4242E" w:rsidRPr="00F4242E" w:rsidRDefault="00F4242E" w:rsidP="00F4242E">
      <w:r w:rsidRPr="00F4242E">
        <w:rPr>
          <w:b/>
          <w:bCs/>
          <w:i/>
          <w:iCs/>
        </w:rPr>
        <w:t>Ограничения по потребителям услуг: </w:t>
      </w:r>
      <w:r w:rsidRPr="00F4242E">
        <w:rPr>
          <w:i/>
          <w:iCs/>
        </w:rPr>
        <w:t>нет</w:t>
      </w:r>
    </w:p>
    <w:p w14:paraId="6D00B343" w14:textId="77777777" w:rsidR="00F4242E" w:rsidRDefault="00F4242E" w:rsidP="00F4242E">
      <w:pPr>
        <w:jc w:val="left"/>
        <w:rPr>
          <w:i/>
          <w:iCs/>
        </w:rPr>
      </w:pPr>
      <w:r>
        <w:t>А</w:t>
      </w:r>
      <w:r w:rsidRPr="00F4242E">
        <w:t>дрес:</w:t>
      </w:r>
      <w:r>
        <w:t xml:space="preserve"> </w:t>
      </w:r>
      <w:r w:rsidRPr="00F4242E">
        <w:rPr>
          <w:i/>
          <w:iCs/>
        </w:rPr>
        <w:t>Москва, ул. Нижняя Радищевская, д. 2</w:t>
      </w:r>
    </w:p>
    <w:p w14:paraId="6E0BCE47" w14:textId="6AE84DE1" w:rsidR="00F4242E" w:rsidRPr="00F4242E" w:rsidRDefault="00F4242E" w:rsidP="00F4242E">
      <w:pPr>
        <w:jc w:val="left"/>
      </w:pPr>
      <w:r w:rsidRPr="00F4242E">
        <w:rPr>
          <w:i/>
          <w:iCs/>
        </w:rPr>
        <w:t>Проезд: м. «Таганская» (кольцевая)</w:t>
      </w:r>
    </w:p>
    <w:p w14:paraId="427CD609" w14:textId="77777777" w:rsidR="00A53562" w:rsidRDefault="00A53562"/>
    <w:sectPr w:rsidR="00A535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CA"/>
    <w:rsid w:val="00005A69"/>
    <w:rsid w:val="002B12CA"/>
    <w:rsid w:val="002B6446"/>
    <w:rsid w:val="002C782F"/>
    <w:rsid w:val="002F6AD4"/>
    <w:rsid w:val="003B1343"/>
    <w:rsid w:val="00671843"/>
    <w:rsid w:val="00A53562"/>
    <w:rsid w:val="00BE4358"/>
    <w:rsid w:val="00E013F0"/>
    <w:rsid w:val="00F42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1F8D2"/>
  <w15:chartTrackingRefBased/>
  <w15:docId w15:val="{7B847724-F2FA-48C7-8787-89DD7E23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ru-RU" w:eastAsia="en-US" w:bidi="ar-SA"/>
        <w14:ligatures w14:val="standardContextual"/>
      </w:rPr>
    </w:rPrDefault>
    <w:pPrDefault>
      <w:pPr>
        <w:spacing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2B12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2B12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2B12CA"/>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4">
    <w:name w:val="heading 4"/>
    <w:basedOn w:val="a"/>
    <w:next w:val="a"/>
    <w:link w:val="40"/>
    <w:uiPriority w:val="9"/>
    <w:semiHidden/>
    <w:unhideWhenUsed/>
    <w:qFormat/>
    <w:rsid w:val="002B12C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5">
    <w:name w:val="heading 5"/>
    <w:basedOn w:val="a"/>
    <w:next w:val="a"/>
    <w:link w:val="50"/>
    <w:uiPriority w:val="9"/>
    <w:semiHidden/>
    <w:unhideWhenUsed/>
    <w:qFormat/>
    <w:rsid w:val="002B12CA"/>
    <w:pPr>
      <w:keepNext/>
      <w:keepLines/>
      <w:spacing w:before="80" w:after="40"/>
      <w:outlineLvl w:val="4"/>
    </w:pPr>
    <w:rPr>
      <w:rFonts w:asciiTheme="minorHAnsi" w:eastAsiaTheme="majorEastAsia" w:hAnsiTheme="minorHAnsi" w:cstheme="majorBidi"/>
      <w:color w:val="0F4761" w:themeColor="accent1" w:themeShade="BF"/>
    </w:rPr>
  </w:style>
  <w:style w:type="paragraph" w:styleId="6">
    <w:name w:val="heading 6"/>
    <w:basedOn w:val="a"/>
    <w:next w:val="a"/>
    <w:link w:val="60"/>
    <w:uiPriority w:val="9"/>
    <w:semiHidden/>
    <w:unhideWhenUsed/>
    <w:qFormat/>
    <w:rsid w:val="002B12CA"/>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2B12CA"/>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2B12CA"/>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2B12CA"/>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12CA"/>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2B12CA"/>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2B12CA"/>
    <w:rPr>
      <w:rFonts w:asciiTheme="minorHAnsi" w:eastAsiaTheme="majorEastAsia" w:hAnsiTheme="minorHAnsi" w:cstheme="majorBidi"/>
      <w:color w:val="0F4761" w:themeColor="accent1" w:themeShade="BF"/>
      <w:szCs w:val="28"/>
    </w:rPr>
  </w:style>
  <w:style w:type="character" w:customStyle="1" w:styleId="40">
    <w:name w:val="Заголовок 4 Знак"/>
    <w:basedOn w:val="a0"/>
    <w:link w:val="4"/>
    <w:uiPriority w:val="9"/>
    <w:semiHidden/>
    <w:rsid w:val="002B12CA"/>
    <w:rPr>
      <w:rFonts w:asciiTheme="minorHAnsi" w:eastAsiaTheme="majorEastAsia" w:hAnsiTheme="minorHAnsi" w:cstheme="majorBidi"/>
      <w:i/>
      <w:iCs/>
      <w:color w:val="0F4761" w:themeColor="accent1" w:themeShade="BF"/>
    </w:rPr>
  </w:style>
  <w:style w:type="character" w:customStyle="1" w:styleId="50">
    <w:name w:val="Заголовок 5 Знак"/>
    <w:basedOn w:val="a0"/>
    <w:link w:val="5"/>
    <w:uiPriority w:val="9"/>
    <w:semiHidden/>
    <w:rsid w:val="002B12CA"/>
    <w:rPr>
      <w:rFonts w:asciiTheme="minorHAnsi" w:eastAsiaTheme="majorEastAsia" w:hAnsiTheme="minorHAnsi" w:cstheme="majorBidi"/>
      <w:color w:val="0F4761" w:themeColor="accent1" w:themeShade="BF"/>
    </w:rPr>
  </w:style>
  <w:style w:type="character" w:customStyle="1" w:styleId="60">
    <w:name w:val="Заголовок 6 Знак"/>
    <w:basedOn w:val="a0"/>
    <w:link w:val="6"/>
    <w:uiPriority w:val="9"/>
    <w:semiHidden/>
    <w:rsid w:val="002B12CA"/>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2B12CA"/>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2B12CA"/>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2B12CA"/>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2B12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2B12C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12CA"/>
    <w:pPr>
      <w:numPr>
        <w:ilvl w:val="1"/>
      </w:numPr>
      <w:spacing w:after="160"/>
      <w:ind w:firstLine="709"/>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2B12CA"/>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2B12CA"/>
    <w:pPr>
      <w:spacing w:before="160" w:after="160"/>
      <w:jc w:val="center"/>
    </w:pPr>
    <w:rPr>
      <w:i/>
      <w:iCs/>
      <w:color w:val="404040" w:themeColor="text1" w:themeTint="BF"/>
    </w:rPr>
  </w:style>
  <w:style w:type="character" w:customStyle="1" w:styleId="22">
    <w:name w:val="Цитата 2 Знак"/>
    <w:basedOn w:val="a0"/>
    <w:link w:val="21"/>
    <w:uiPriority w:val="29"/>
    <w:rsid w:val="002B12CA"/>
    <w:rPr>
      <w:i/>
      <w:iCs/>
      <w:color w:val="404040" w:themeColor="text1" w:themeTint="BF"/>
    </w:rPr>
  </w:style>
  <w:style w:type="paragraph" w:styleId="a7">
    <w:name w:val="List Paragraph"/>
    <w:basedOn w:val="a"/>
    <w:uiPriority w:val="34"/>
    <w:qFormat/>
    <w:rsid w:val="002B12CA"/>
    <w:pPr>
      <w:ind w:left="720"/>
      <w:contextualSpacing/>
    </w:pPr>
  </w:style>
  <w:style w:type="character" w:styleId="a8">
    <w:name w:val="Intense Emphasis"/>
    <w:basedOn w:val="a0"/>
    <w:uiPriority w:val="21"/>
    <w:qFormat/>
    <w:rsid w:val="002B12CA"/>
    <w:rPr>
      <w:i/>
      <w:iCs/>
      <w:color w:val="0F4761" w:themeColor="accent1" w:themeShade="BF"/>
    </w:rPr>
  </w:style>
  <w:style w:type="paragraph" w:styleId="a9">
    <w:name w:val="Intense Quote"/>
    <w:basedOn w:val="a"/>
    <w:next w:val="a"/>
    <w:link w:val="aa"/>
    <w:uiPriority w:val="30"/>
    <w:qFormat/>
    <w:rsid w:val="002B12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2B12CA"/>
    <w:rPr>
      <w:i/>
      <w:iCs/>
      <w:color w:val="0F4761" w:themeColor="accent1" w:themeShade="BF"/>
    </w:rPr>
  </w:style>
  <w:style w:type="character" w:styleId="ab">
    <w:name w:val="Intense Reference"/>
    <w:basedOn w:val="a0"/>
    <w:uiPriority w:val="32"/>
    <w:qFormat/>
    <w:rsid w:val="002B12CA"/>
    <w:rPr>
      <w:b/>
      <w:bCs/>
      <w:smallCaps/>
      <w:color w:val="0F4761" w:themeColor="accent1" w:themeShade="BF"/>
      <w:spacing w:val="5"/>
    </w:rPr>
  </w:style>
  <w:style w:type="character" w:styleId="ac">
    <w:name w:val="Hyperlink"/>
    <w:basedOn w:val="a0"/>
    <w:uiPriority w:val="99"/>
    <w:unhideWhenUsed/>
    <w:rsid w:val="00F4242E"/>
    <w:rPr>
      <w:color w:val="467886" w:themeColor="hyperlink"/>
      <w:u w:val="single"/>
    </w:rPr>
  </w:style>
  <w:style w:type="character" w:styleId="ad">
    <w:name w:val="Unresolved Mention"/>
    <w:basedOn w:val="a0"/>
    <w:uiPriority w:val="99"/>
    <w:semiHidden/>
    <w:unhideWhenUsed/>
    <w:rsid w:val="00F4242E"/>
    <w:rPr>
      <w:color w:val="605E5C"/>
      <w:shd w:val="clear" w:color="auto" w:fill="E1DFDD"/>
    </w:rPr>
  </w:style>
  <w:style w:type="paragraph" w:styleId="ae">
    <w:name w:val="Normal (Web)"/>
    <w:basedOn w:val="a"/>
    <w:uiPriority w:val="99"/>
    <w:semiHidden/>
    <w:unhideWhenUsed/>
    <w:rsid w:val="002F6AD4"/>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117910">
      <w:bodyDiv w:val="1"/>
      <w:marLeft w:val="0"/>
      <w:marRight w:val="0"/>
      <w:marTop w:val="0"/>
      <w:marBottom w:val="0"/>
      <w:divBdr>
        <w:top w:val="none" w:sz="0" w:space="0" w:color="auto"/>
        <w:left w:val="none" w:sz="0" w:space="0" w:color="auto"/>
        <w:bottom w:val="none" w:sz="0" w:space="0" w:color="auto"/>
        <w:right w:val="none" w:sz="0" w:space="0" w:color="auto"/>
      </w:divBdr>
    </w:div>
    <w:div w:id="225532521">
      <w:bodyDiv w:val="1"/>
      <w:marLeft w:val="0"/>
      <w:marRight w:val="0"/>
      <w:marTop w:val="0"/>
      <w:marBottom w:val="0"/>
      <w:divBdr>
        <w:top w:val="none" w:sz="0" w:space="0" w:color="auto"/>
        <w:left w:val="none" w:sz="0" w:space="0" w:color="auto"/>
        <w:bottom w:val="none" w:sz="0" w:space="0" w:color="auto"/>
        <w:right w:val="none" w:sz="0" w:space="0" w:color="auto"/>
      </w:divBdr>
    </w:div>
    <w:div w:id="262416034">
      <w:bodyDiv w:val="1"/>
      <w:marLeft w:val="0"/>
      <w:marRight w:val="0"/>
      <w:marTop w:val="0"/>
      <w:marBottom w:val="0"/>
      <w:divBdr>
        <w:top w:val="none" w:sz="0" w:space="0" w:color="auto"/>
        <w:left w:val="none" w:sz="0" w:space="0" w:color="auto"/>
        <w:bottom w:val="none" w:sz="0" w:space="0" w:color="auto"/>
        <w:right w:val="none" w:sz="0" w:space="0" w:color="auto"/>
      </w:divBdr>
    </w:div>
    <w:div w:id="741635340">
      <w:bodyDiv w:val="1"/>
      <w:marLeft w:val="0"/>
      <w:marRight w:val="0"/>
      <w:marTop w:val="0"/>
      <w:marBottom w:val="0"/>
      <w:divBdr>
        <w:top w:val="none" w:sz="0" w:space="0" w:color="auto"/>
        <w:left w:val="none" w:sz="0" w:space="0" w:color="auto"/>
        <w:bottom w:val="none" w:sz="0" w:space="0" w:color="auto"/>
        <w:right w:val="none" w:sz="0" w:space="0" w:color="auto"/>
      </w:divBdr>
    </w:div>
    <w:div w:id="1238203251">
      <w:bodyDiv w:val="1"/>
      <w:marLeft w:val="0"/>
      <w:marRight w:val="0"/>
      <w:marTop w:val="0"/>
      <w:marBottom w:val="0"/>
      <w:divBdr>
        <w:top w:val="none" w:sz="0" w:space="0" w:color="auto"/>
        <w:left w:val="none" w:sz="0" w:space="0" w:color="auto"/>
        <w:bottom w:val="none" w:sz="0" w:space="0" w:color="auto"/>
        <w:right w:val="none" w:sz="0" w:space="0" w:color="auto"/>
      </w:divBdr>
    </w:div>
    <w:div w:id="1283805126">
      <w:bodyDiv w:val="1"/>
      <w:marLeft w:val="0"/>
      <w:marRight w:val="0"/>
      <w:marTop w:val="0"/>
      <w:marBottom w:val="0"/>
      <w:divBdr>
        <w:top w:val="none" w:sz="0" w:space="0" w:color="auto"/>
        <w:left w:val="none" w:sz="0" w:space="0" w:color="auto"/>
        <w:bottom w:val="none" w:sz="0" w:space="0" w:color="auto"/>
        <w:right w:val="none" w:sz="0" w:space="0" w:color="auto"/>
      </w:divBdr>
    </w:div>
    <w:div w:id="1416047483">
      <w:bodyDiv w:val="1"/>
      <w:marLeft w:val="0"/>
      <w:marRight w:val="0"/>
      <w:marTop w:val="0"/>
      <w:marBottom w:val="0"/>
      <w:divBdr>
        <w:top w:val="none" w:sz="0" w:space="0" w:color="auto"/>
        <w:left w:val="none" w:sz="0" w:space="0" w:color="auto"/>
        <w:bottom w:val="none" w:sz="0" w:space="0" w:color="auto"/>
        <w:right w:val="none" w:sz="0" w:space="0" w:color="auto"/>
      </w:divBdr>
    </w:div>
    <w:div w:id="1568226764">
      <w:bodyDiv w:val="1"/>
      <w:marLeft w:val="0"/>
      <w:marRight w:val="0"/>
      <w:marTop w:val="0"/>
      <w:marBottom w:val="0"/>
      <w:divBdr>
        <w:top w:val="none" w:sz="0" w:space="0" w:color="auto"/>
        <w:left w:val="none" w:sz="0" w:space="0" w:color="auto"/>
        <w:bottom w:val="none" w:sz="0" w:space="0" w:color="auto"/>
        <w:right w:val="none" w:sz="0" w:space="0" w:color="auto"/>
      </w:divBdr>
    </w:div>
    <w:div w:id="1605916613">
      <w:bodyDiv w:val="1"/>
      <w:marLeft w:val="0"/>
      <w:marRight w:val="0"/>
      <w:marTop w:val="0"/>
      <w:marBottom w:val="0"/>
      <w:divBdr>
        <w:top w:val="none" w:sz="0" w:space="0" w:color="auto"/>
        <w:left w:val="none" w:sz="0" w:space="0" w:color="auto"/>
        <w:bottom w:val="none" w:sz="0" w:space="0" w:color="auto"/>
        <w:right w:val="none" w:sz="0" w:space="0" w:color="auto"/>
      </w:divBdr>
    </w:div>
    <w:div w:id="161069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tickets.mos.ru/widget/place?id=1677071&amp;eventId=49047&amp;agent_uid=museum60&amp;date=2024-11-15&amp;eventType=OTHER_EVEN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domrz.ru/event/59683_spektakl_stoykost/" TargetMode="Externa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417</Words>
  <Characters>2381</Characters>
  <Application>Microsoft Office Word</Application>
  <DocSecurity>0</DocSecurity>
  <Lines>19</Lines>
  <Paragraphs>5</Paragraphs>
  <ScaleCrop>false</ScaleCrop>
  <Company/>
  <LinksUpToDate>false</LinksUpToDate>
  <CharactersWithSpaces>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Ryabtseva</dc:creator>
  <cp:keywords/>
  <dc:description/>
  <cp:lastModifiedBy>Julia Ryabtseva</cp:lastModifiedBy>
  <cp:revision>6</cp:revision>
  <dcterms:created xsi:type="dcterms:W3CDTF">2024-11-06T08:52:00Z</dcterms:created>
  <dcterms:modified xsi:type="dcterms:W3CDTF">2024-11-06T09:02:00Z</dcterms:modified>
</cp:coreProperties>
</file>